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301D" w14:textId="72A92437" w:rsidR="008D328C" w:rsidRPr="00DE1E94" w:rsidRDefault="008D328C" w:rsidP="008D328C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E1E94">
        <w:rPr>
          <w:rFonts w:ascii="Arial" w:hAnsi="Arial" w:cs="Arial"/>
          <w:sz w:val="28"/>
          <w:szCs w:val="28"/>
        </w:rPr>
        <w:t>ANEXO A</w:t>
      </w:r>
    </w:p>
    <w:p w14:paraId="2A6E1F14" w14:textId="631F505D" w:rsidR="008D328C" w:rsidRPr="00DE1E94" w:rsidRDefault="008D328C" w:rsidP="002D3EC7">
      <w:pPr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  <w:lang w:eastAsia="es-SV"/>
        </w:rPr>
      </w:pPr>
      <w:r w:rsidRPr="00DE1E94">
        <w:rPr>
          <w:rFonts w:ascii="Arial" w:eastAsia="Times New Roman" w:hAnsi="Arial" w:cs="Arial"/>
          <w:b/>
          <w:bCs/>
          <w:kern w:val="36"/>
          <w:sz w:val="32"/>
          <w:szCs w:val="28"/>
          <w:lang w:eastAsia="es-SV"/>
        </w:rPr>
        <w:t xml:space="preserve">Documentación a presentar para participar en el proceso de selección de Socios Implementadores del </w:t>
      </w:r>
      <w:r w:rsidR="002D3EC7" w:rsidRPr="00DE1E94">
        <w:rPr>
          <w:rFonts w:ascii="Arial" w:eastAsia="Times New Roman" w:hAnsi="Arial" w:cs="Arial"/>
          <w:b/>
          <w:bCs/>
          <w:kern w:val="36"/>
          <w:sz w:val="32"/>
          <w:szCs w:val="28"/>
          <w:lang w:eastAsia="es-SV"/>
        </w:rPr>
        <w:t xml:space="preserve">                   </w:t>
      </w:r>
      <w:r w:rsidRPr="00DE1E94">
        <w:rPr>
          <w:rFonts w:ascii="Arial" w:eastAsia="Times New Roman" w:hAnsi="Arial" w:cs="Arial"/>
          <w:b/>
          <w:bCs/>
          <w:kern w:val="36"/>
          <w:sz w:val="32"/>
          <w:szCs w:val="28"/>
          <w:lang w:eastAsia="es-SV"/>
        </w:rPr>
        <w:t>Fondo de Población de las Naciones Unidas</w:t>
      </w:r>
    </w:p>
    <w:p w14:paraId="5DAB0420" w14:textId="77777777" w:rsidR="008D328C" w:rsidRPr="00DE1E94" w:rsidRDefault="008D328C" w:rsidP="008D328C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DE1E94">
        <w:rPr>
          <w:rStyle w:val="apple-tab-span"/>
          <w:rFonts w:ascii="Arial" w:hAnsi="Arial" w:cs="Arial"/>
          <w:sz w:val="22"/>
          <w:szCs w:val="22"/>
        </w:rPr>
        <w:tab/>
      </w:r>
      <w:r w:rsidRPr="00DE1E94">
        <w:rPr>
          <w:rStyle w:val="apple-tab-span"/>
          <w:rFonts w:ascii="Arial" w:hAnsi="Arial" w:cs="Arial"/>
          <w:sz w:val="22"/>
          <w:szCs w:val="22"/>
        </w:rPr>
        <w:tab/>
      </w:r>
    </w:p>
    <w:p w14:paraId="27DF88EF" w14:textId="77777777" w:rsidR="004A447F" w:rsidRPr="00A21282" w:rsidRDefault="004A447F" w:rsidP="004A447F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 w:rsidRPr="00A21282">
        <w:rPr>
          <w:rFonts w:ascii="Arial" w:hAnsi="Arial" w:cs="Arial"/>
          <w:color w:val="000000"/>
          <w:sz w:val="22"/>
          <w:szCs w:val="22"/>
        </w:rPr>
        <w:t>La organización participante deberá presentar un documento con la siguiente información:</w:t>
      </w:r>
    </w:p>
    <w:p w14:paraId="4594EDE0" w14:textId="77777777" w:rsidR="004A447F" w:rsidRPr="00A21282" w:rsidRDefault="004A447F" w:rsidP="004A447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21282">
        <w:rPr>
          <w:rFonts w:ascii="Arial" w:hAnsi="Arial" w:cs="Arial"/>
          <w:b/>
          <w:bCs/>
          <w:color w:val="000000"/>
          <w:sz w:val="22"/>
          <w:szCs w:val="22"/>
        </w:rPr>
        <w:t>Portada</w:t>
      </w:r>
    </w:p>
    <w:p w14:paraId="7D7674ED" w14:textId="77777777" w:rsidR="004A447F" w:rsidRPr="00A21282" w:rsidRDefault="004A447F" w:rsidP="004A447F">
      <w:pPr>
        <w:rPr>
          <w:rFonts w:ascii="Arial" w:hAnsi="Arial" w:cs="Arial"/>
          <w:sz w:val="24"/>
          <w:szCs w:val="24"/>
        </w:rPr>
      </w:pPr>
    </w:p>
    <w:p w14:paraId="44709E09" w14:textId="77777777" w:rsidR="004A447F" w:rsidRPr="00A21282" w:rsidRDefault="004A447F" w:rsidP="004A447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21282">
        <w:rPr>
          <w:rFonts w:ascii="Arial" w:hAnsi="Arial" w:cs="Arial"/>
          <w:b/>
          <w:bCs/>
          <w:color w:val="000000"/>
          <w:sz w:val="22"/>
          <w:szCs w:val="22"/>
        </w:rPr>
        <w:t>Datos Generales de la Organización</w:t>
      </w:r>
    </w:p>
    <w:p w14:paraId="2F6B9583" w14:textId="77777777" w:rsidR="004A447F" w:rsidRDefault="004A447F" w:rsidP="004A447F">
      <w:pPr>
        <w:pStyle w:val="NormalWeb"/>
        <w:numPr>
          <w:ilvl w:val="1"/>
          <w:numId w:val="31"/>
        </w:numPr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 xml:space="preserve">Nombre </w:t>
      </w:r>
      <w:r>
        <w:rPr>
          <w:rFonts w:ascii="Arial" w:hAnsi="Arial" w:cs="Arial"/>
          <w:color w:val="000000"/>
          <w:sz w:val="22"/>
          <w:szCs w:val="22"/>
        </w:rPr>
        <w:t xml:space="preserve">legal </w:t>
      </w:r>
      <w:r w:rsidRPr="00A21282">
        <w:rPr>
          <w:rFonts w:ascii="Arial" w:hAnsi="Arial" w:cs="Arial"/>
          <w:color w:val="000000"/>
          <w:sz w:val="22"/>
          <w:szCs w:val="22"/>
        </w:rPr>
        <w:t>de la organización</w:t>
      </w:r>
      <w:r>
        <w:rPr>
          <w:rFonts w:ascii="Arial" w:hAnsi="Arial" w:cs="Arial"/>
          <w:color w:val="000000"/>
          <w:sz w:val="22"/>
          <w:szCs w:val="22"/>
        </w:rPr>
        <w:t xml:space="preserve"> según personería jurídica</w:t>
      </w:r>
    </w:p>
    <w:p w14:paraId="4D539F0D" w14:textId="77777777" w:rsidR="004A447F" w:rsidRPr="00A21282" w:rsidRDefault="004A447F" w:rsidP="004A447F">
      <w:pPr>
        <w:pStyle w:val="NormalWeb"/>
        <w:numPr>
          <w:ilvl w:val="1"/>
          <w:numId w:val="31"/>
        </w:numPr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 xml:space="preserve">Información de contacto de la organización </w:t>
      </w:r>
    </w:p>
    <w:p w14:paraId="1C09951C" w14:textId="77777777" w:rsidR="004A447F" w:rsidRPr="00A21282" w:rsidRDefault="004A447F" w:rsidP="004A447F">
      <w:pPr>
        <w:pStyle w:val="NormalWeb"/>
        <w:numPr>
          <w:ilvl w:val="2"/>
          <w:numId w:val="32"/>
        </w:numPr>
        <w:spacing w:before="0" w:beforeAutospacing="0" w:after="0" w:afterAutospacing="0"/>
        <w:ind w:left="304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>Correo electrónico de contacto</w:t>
      </w:r>
    </w:p>
    <w:p w14:paraId="36AA0F6A" w14:textId="77777777" w:rsidR="004A447F" w:rsidRPr="00A21282" w:rsidRDefault="004A447F" w:rsidP="004A447F">
      <w:pPr>
        <w:pStyle w:val="NormalWeb"/>
        <w:numPr>
          <w:ilvl w:val="2"/>
          <w:numId w:val="32"/>
        </w:numPr>
        <w:spacing w:before="0" w:beforeAutospacing="0" w:after="0" w:afterAutospacing="0"/>
        <w:ind w:left="304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>Teléfono  </w:t>
      </w:r>
    </w:p>
    <w:p w14:paraId="351E30D9" w14:textId="77777777" w:rsidR="004A447F" w:rsidRDefault="004A447F" w:rsidP="004A447F">
      <w:pPr>
        <w:pStyle w:val="NormalWeb"/>
        <w:numPr>
          <w:ilvl w:val="2"/>
          <w:numId w:val="32"/>
        </w:numPr>
        <w:spacing w:before="0" w:beforeAutospacing="0" w:after="0" w:afterAutospacing="0"/>
        <w:ind w:left="304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 xml:space="preserve">Dirección </w:t>
      </w:r>
    </w:p>
    <w:p w14:paraId="6244B86A" w14:textId="77777777" w:rsidR="004A447F" w:rsidRPr="00A21282" w:rsidRDefault="004A447F" w:rsidP="004A447F">
      <w:pPr>
        <w:pStyle w:val="NormalWeb"/>
        <w:spacing w:before="0" w:beforeAutospacing="0" w:after="0" w:afterAutospacing="0"/>
        <w:ind w:left="3048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163B492" w14:textId="77777777" w:rsidR="004A447F" w:rsidRPr="00A21282" w:rsidRDefault="004A447F" w:rsidP="004A447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21282">
        <w:rPr>
          <w:rFonts w:ascii="Arial" w:hAnsi="Arial" w:cs="Arial"/>
          <w:b/>
          <w:bCs/>
          <w:color w:val="000000"/>
          <w:sz w:val="22"/>
          <w:szCs w:val="22"/>
        </w:rPr>
        <w:t>Estado legal</w:t>
      </w:r>
    </w:p>
    <w:p w14:paraId="6912F464" w14:textId="77777777" w:rsidR="004A447F" w:rsidRPr="00A21282" w:rsidRDefault="004A447F" w:rsidP="004A447F">
      <w:pPr>
        <w:pStyle w:val="NormalWeb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 xml:space="preserve">Brindar evidencias en su estado legal, según la Ley de Asociaciones y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A21282">
        <w:rPr>
          <w:rFonts w:ascii="Arial" w:hAnsi="Arial" w:cs="Arial"/>
          <w:color w:val="000000"/>
          <w:sz w:val="22"/>
          <w:szCs w:val="22"/>
        </w:rPr>
        <w:t>undaciones sin fines de lucro.</w:t>
      </w:r>
    </w:p>
    <w:p w14:paraId="173698BE" w14:textId="77777777" w:rsidR="004A447F" w:rsidRPr="00A21282" w:rsidRDefault="004A447F" w:rsidP="004A447F">
      <w:pPr>
        <w:pStyle w:val="NormalWeb"/>
        <w:numPr>
          <w:ilvl w:val="2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 xml:space="preserve">Nombre legal -según persona jurídica-  y domicilio. </w:t>
      </w:r>
    </w:p>
    <w:p w14:paraId="248E6BFE" w14:textId="77777777" w:rsidR="004A447F" w:rsidRPr="00A21282" w:rsidRDefault="004A447F" w:rsidP="004A447F">
      <w:pPr>
        <w:pStyle w:val="NormalWeb"/>
        <w:numPr>
          <w:ilvl w:val="2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Copia del acta de c</w:t>
      </w:r>
      <w:r w:rsidRPr="00A21282">
        <w:rPr>
          <w:rFonts w:ascii="Arial" w:hAnsi="Arial" w:cs="Arial"/>
          <w:color w:val="000000"/>
          <w:sz w:val="22"/>
          <w:szCs w:val="22"/>
        </w:rPr>
        <w:t>onstitución</w:t>
      </w:r>
    </w:p>
    <w:p w14:paraId="06D1C73E" w14:textId="77777777" w:rsidR="004A447F" w:rsidRPr="00A21282" w:rsidRDefault="004A447F" w:rsidP="004A447F">
      <w:pPr>
        <w:pStyle w:val="NormalWeb"/>
        <w:numPr>
          <w:ilvl w:val="2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Personería j</w:t>
      </w:r>
      <w:r w:rsidRPr="00A21282">
        <w:rPr>
          <w:rFonts w:ascii="Arial" w:hAnsi="Arial" w:cs="Arial"/>
          <w:color w:val="000000"/>
          <w:sz w:val="22"/>
          <w:szCs w:val="22"/>
        </w:rPr>
        <w:t xml:space="preserve">urídica debidamente inscrita </w:t>
      </w:r>
    </w:p>
    <w:p w14:paraId="38D55271" w14:textId="77777777" w:rsidR="004A447F" w:rsidRPr="00A21282" w:rsidRDefault="004A447F" w:rsidP="004A447F">
      <w:pPr>
        <w:pStyle w:val="NormalWeb"/>
        <w:numPr>
          <w:ilvl w:val="2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>Copia del documento del Número de Identificación Tributaria (NIT)</w:t>
      </w:r>
    </w:p>
    <w:p w14:paraId="6AC88660" w14:textId="77777777" w:rsidR="004A447F" w:rsidRDefault="004A447F" w:rsidP="004A447F">
      <w:pPr>
        <w:pStyle w:val="NormalWeb"/>
        <w:numPr>
          <w:ilvl w:val="2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 xml:space="preserve">Estados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A21282">
        <w:rPr>
          <w:rFonts w:ascii="Arial" w:hAnsi="Arial" w:cs="Arial"/>
          <w:color w:val="000000"/>
          <w:sz w:val="22"/>
          <w:szCs w:val="22"/>
        </w:rPr>
        <w:t xml:space="preserve">inancieros auditados de los últimos tres años. </w:t>
      </w:r>
    </w:p>
    <w:p w14:paraId="29D7FC19" w14:textId="77777777" w:rsidR="004A447F" w:rsidRDefault="004A447F" w:rsidP="004A447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DEF2239" w14:textId="77777777" w:rsidR="004A447F" w:rsidRDefault="004A447F" w:rsidP="004A447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21282">
        <w:rPr>
          <w:rFonts w:ascii="Arial" w:hAnsi="Arial" w:cs="Arial"/>
          <w:b/>
          <w:bCs/>
          <w:color w:val="000000"/>
          <w:sz w:val="22"/>
          <w:szCs w:val="22"/>
        </w:rPr>
        <w:t>Goberna</w:t>
      </w:r>
      <w:r>
        <w:rPr>
          <w:rFonts w:ascii="Arial" w:hAnsi="Arial" w:cs="Arial"/>
          <w:b/>
          <w:bCs/>
          <w:color w:val="000000"/>
          <w:sz w:val="22"/>
          <w:szCs w:val="22"/>
        </w:rPr>
        <w:t>nza</w:t>
      </w:r>
      <w:r w:rsidRPr="00A2128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A00C810" w14:textId="77777777" w:rsidR="004A447F" w:rsidRPr="00A21282" w:rsidRDefault="004A447F" w:rsidP="004A447F">
      <w:pPr>
        <w:pStyle w:val="NormalWeb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>Políticas</w:t>
      </w:r>
      <w:r>
        <w:rPr>
          <w:rFonts w:ascii="Arial" w:hAnsi="Arial" w:cs="Arial"/>
          <w:color w:val="000000"/>
          <w:sz w:val="22"/>
          <w:szCs w:val="22"/>
        </w:rPr>
        <w:t xml:space="preserve"> y prácticas só</w:t>
      </w:r>
      <w:r w:rsidRPr="00A21282">
        <w:rPr>
          <w:rFonts w:ascii="Arial" w:hAnsi="Arial" w:cs="Arial"/>
          <w:color w:val="000000"/>
          <w:sz w:val="22"/>
          <w:szCs w:val="22"/>
        </w:rPr>
        <w:t xml:space="preserve">lidas de gerencia interna en las dimensiones organizacionales </w:t>
      </w:r>
    </w:p>
    <w:p w14:paraId="4B07E21B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D328C">
        <w:rPr>
          <w:rFonts w:ascii="Arial" w:hAnsi="Arial" w:cs="Arial"/>
        </w:rPr>
        <w:t>isi</w:t>
      </w:r>
      <w:r>
        <w:rPr>
          <w:rFonts w:ascii="Arial" w:hAnsi="Arial" w:cs="Arial"/>
        </w:rPr>
        <w:t>ón, visión y objetivos de la organización</w:t>
      </w:r>
    </w:p>
    <w:p w14:paraId="087A0CEA" w14:textId="77777777" w:rsidR="004A447F" w:rsidRPr="00A21282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21282">
        <w:rPr>
          <w:rFonts w:ascii="Arial" w:hAnsi="Arial" w:cs="Arial"/>
        </w:rPr>
        <w:t>Roles y responsabilidades en la estructura organizacional</w:t>
      </w:r>
    </w:p>
    <w:p w14:paraId="4D4E1E16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D328C">
        <w:rPr>
          <w:rFonts w:ascii="Arial" w:hAnsi="Arial" w:cs="Arial"/>
        </w:rPr>
        <w:t xml:space="preserve">étodos de planificación y actividades de </w:t>
      </w:r>
      <w:r>
        <w:rPr>
          <w:rFonts w:ascii="Arial" w:hAnsi="Arial" w:cs="Arial"/>
        </w:rPr>
        <w:t>la organización (</w:t>
      </w:r>
      <w:r w:rsidRPr="008D328C">
        <w:rPr>
          <w:rFonts w:ascii="Arial" w:hAnsi="Arial" w:cs="Arial"/>
        </w:rPr>
        <w:t>recursos técnicos y financieros</w:t>
      </w:r>
      <w:r>
        <w:rPr>
          <w:rFonts w:ascii="Arial" w:hAnsi="Arial" w:cs="Arial"/>
        </w:rPr>
        <w:t>)</w:t>
      </w:r>
    </w:p>
    <w:p w14:paraId="48E50ADB" w14:textId="77777777" w:rsidR="004A447F" w:rsidRPr="008D328C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D328C">
        <w:rPr>
          <w:rFonts w:ascii="Arial" w:hAnsi="Arial" w:cs="Arial"/>
        </w:rPr>
        <w:t>omprobada capacidad de trabajar mediante alianzas.</w:t>
      </w:r>
    </w:p>
    <w:p w14:paraId="15DE5DBC" w14:textId="77777777" w:rsidR="004A447F" w:rsidRPr="00A21282" w:rsidRDefault="004A447F" w:rsidP="004A447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21282">
        <w:rPr>
          <w:rFonts w:ascii="Arial" w:hAnsi="Arial" w:cs="Arial"/>
          <w:b/>
          <w:bCs/>
          <w:color w:val="000000"/>
          <w:sz w:val="22"/>
          <w:szCs w:val="22"/>
        </w:rPr>
        <w:t xml:space="preserve">Transparencia: </w:t>
      </w:r>
    </w:p>
    <w:p w14:paraId="0EBEB789" w14:textId="77777777" w:rsidR="004A447F" w:rsidRDefault="004A447F" w:rsidP="004A447F">
      <w:pPr>
        <w:pStyle w:val="NormalWeb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 xml:space="preserve">Incluyendo la divulgación de fuentes de financiamiento, rendición de cuentas financiera </w:t>
      </w:r>
    </w:p>
    <w:p w14:paraId="4593CC20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21282">
        <w:rPr>
          <w:rFonts w:ascii="Arial" w:hAnsi="Arial" w:cs="Arial"/>
        </w:rPr>
        <w:t xml:space="preserve">olvencia </w:t>
      </w:r>
      <w:r>
        <w:rPr>
          <w:rFonts w:ascii="Arial" w:hAnsi="Arial" w:cs="Arial"/>
        </w:rPr>
        <w:t>fiscal emitida por el Ministerio de Hacienda</w:t>
      </w:r>
    </w:p>
    <w:p w14:paraId="520ABACB" w14:textId="77777777" w:rsidR="004A447F" w:rsidRPr="00745657" w:rsidRDefault="004A447F" w:rsidP="004A447F">
      <w:pPr>
        <w:pStyle w:val="ListParagraph"/>
        <w:numPr>
          <w:ilvl w:val="1"/>
          <w:numId w:val="2"/>
        </w:numPr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266BEB">
        <w:rPr>
          <w:rFonts w:ascii="Arial" w:hAnsi="Arial" w:cs="Arial"/>
        </w:rPr>
        <w:t>Detalle de los mecanismos</w:t>
      </w:r>
      <w:r>
        <w:rPr>
          <w:rFonts w:ascii="Arial" w:hAnsi="Arial" w:cs="Arial"/>
        </w:rPr>
        <w:t xml:space="preserve"> de</w:t>
      </w:r>
      <w:r w:rsidRPr="00266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control y </w:t>
      </w:r>
      <w:r w:rsidRPr="00266BEB">
        <w:rPr>
          <w:rFonts w:ascii="Arial" w:hAnsi="Arial" w:cs="Arial"/>
        </w:rPr>
        <w:t>transparencia</w:t>
      </w:r>
    </w:p>
    <w:p w14:paraId="00ACEF6B" w14:textId="77777777" w:rsidR="004A447F" w:rsidRPr="00A80F8E" w:rsidRDefault="004A447F" w:rsidP="004A447F">
      <w:pPr>
        <w:pStyle w:val="ListParagraph"/>
        <w:numPr>
          <w:ilvl w:val="1"/>
          <w:numId w:val="2"/>
        </w:numPr>
        <w:spacing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Fuentes de financiamiento</w:t>
      </w:r>
    </w:p>
    <w:p w14:paraId="05697E0B" w14:textId="77777777" w:rsidR="004A447F" w:rsidRPr="00266BEB" w:rsidRDefault="004A447F" w:rsidP="004A447F">
      <w:pPr>
        <w:pStyle w:val="ListParagraph"/>
        <w:spacing w:after="0"/>
        <w:ind w:left="1440"/>
        <w:jc w:val="both"/>
        <w:textAlignment w:val="baseline"/>
        <w:rPr>
          <w:rFonts w:ascii="Arial" w:hAnsi="Arial" w:cs="Arial"/>
          <w:color w:val="000000"/>
        </w:rPr>
      </w:pPr>
    </w:p>
    <w:p w14:paraId="3B1518E1" w14:textId="77777777" w:rsidR="004A447F" w:rsidRPr="00266BEB" w:rsidRDefault="004A447F" w:rsidP="004A447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66BEB">
        <w:rPr>
          <w:rFonts w:ascii="Arial" w:hAnsi="Arial" w:cs="Arial"/>
          <w:b/>
          <w:bCs/>
          <w:color w:val="000000"/>
          <w:sz w:val="22"/>
          <w:szCs w:val="22"/>
        </w:rPr>
        <w:t xml:space="preserve">Normalización: </w:t>
      </w:r>
    </w:p>
    <w:p w14:paraId="33684D82" w14:textId="77777777" w:rsidR="004A447F" w:rsidRDefault="004A447F" w:rsidP="004A447F">
      <w:pPr>
        <w:pStyle w:val="ListParagraph"/>
        <w:jc w:val="both"/>
        <w:rPr>
          <w:rFonts w:ascii="Arial" w:hAnsi="Arial" w:cs="Arial"/>
        </w:rPr>
      </w:pPr>
      <w:r w:rsidRPr="008D328C">
        <w:rPr>
          <w:rFonts w:ascii="Arial" w:hAnsi="Arial" w:cs="Arial"/>
        </w:rPr>
        <w:lastRenderedPageBreak/>
        <w:t>Definida</w:t>
      </w:r>
      <w:r>
        <w:rPr>
          <w:rFonts w:ascii="Arial" w:hAnsi="Arial" w:cs="Arial"/>
        </w:rPr>
        <w:t xml:space="preserve"> </w:t>
      </w:r>
      <w:r w:rsidRPr="008D328C">
        <w:rPr>
          <w:rFonts w:ascii="Arial" w:hAnsi="Arial" w:cs="Arial"/>
        </w:rPr>
        <w:t>por la existencia de manuales, normas, que definen procesos y capacidad operativa.</w:t>
      </w:r>
    </w:p>
    <w:p w14:paraId="43723FAE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Listado de manuales, normas y procedimientos organizacionales</w:t>
      </w:r>
    </w:p>
    <w:p w14:paraId="1101CCAE" w14:textId="77777777" w:rsidR="004A447F" w:rsidRPr="008D328C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Listado de políticas</w:t>
      </w:r>
      <w:r>
        <w:rPr>
          <w:rStyle w:val="FootnoteReference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internas organizacionales</w:t>
      </w:r>
    </w:p>
    <w:p w14:paraId="0D15FA38" w14:textId="77777777" w:rsidR="004A447F" w:rsidRPr="00A21282" w:rsidRDefault="004A447F" w:rsidP="004A447F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Estructura</w:t>
      </w:r>
    </w:p>
    <w:p w14:paraId="1F2CE301" w14:textId="77777777" w:rsidR="004A447F" w:rsidRPr="00A21282" w:rsidRDefault="004A447F" w:rsidP="004A447F">
      <w:pPr>
        <w:pStyle w:val="NormalWeb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>Estructura organizacional de la ONG (organigrama)</w:t>
      </w:r>
    </w:p>
    <w:p w14:paraId="180D5ABB" w14:textId="77777777" w:rsidR="004A447F" w:rsidRPr="005A4BD0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Número de Personal que trabaja en la Organización por áreas</w:t>
      </w:r>
    </w:p>
    <w:p w14:paraId="535E88B5" w14:textId="77777777" w:rsidR="004A447F" w:rsidRPr="005A4BD0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Gerencia</w:t>
      </w:r>
    </w:p>
    <w:p w14:paraId="6CAF5A3F" w14:textId="77777777" w:rsidR="004A447F" w:rsidRPr="005A4BD0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Implementación Programática</w:t>
      </w:r>
    </w:p>
    <w:p w14:paraId="1E262291" w14:textId="77777777" w:rsidR="004A447F" w:rsidRPr="005A4BD0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Administración</w:t>
      </w:r>
    </w:p>
    <w:p w14:paraId="3808DBEF" w14:textId="77777777" w:rsidR="004A447F" w:rsidRPr="005A4BD0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Servicios</w:t>
      </w:r>
    </w:p>
    <w:p w14:paraId="46EA2FB3" w14:textId="77777777" w:rsidR="004A447F" w:rsidRPr="005A4BD0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 xml:space="preserve">Descripción del perfil del personal clave (De cada persona que considere clave detallar). </w:t>
      </w:r>
      <w:r w:rsidRPr="005A4BD0">
        <w:tab/>
      </w:r>
    </w:p>
    <w:p w14:paraId="2134B1A2" w14:textId="77777777" w:rsidR="004A447F" w:rsidRPr="005A4BD0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Formación académica,</w:t>
      </w:r>
    </w:p>
    <w:p w14:paraId="7D8F51E4" w14:textId="77777777" w:rsidR="004A447F" w:rsidRPr="005A4BD0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Áreas de experiencia</w:t>
      </w:r>
    </w:p>
    <w:p w14:paraId="7E4580F3" w14:textId="77777777" w:rsidR="004A447F" w:rsidRPr="005A4BD0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Años de experiencia</w:t>
      </w:r>
    </w:p>
    <w:p w14:paraId="4B70E47C" w14:textId="77777777" w:rsidR="004A447F" w:rsidRPr="005A4BD0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Años documentados de experiencia en el área temática</w:t>
      </w:r>
    </w:p>
    <w:p w14:paraId="44FA4CC7" w14:textId="77777777" w:rsidR="004A447F" w:rsidRPr="005A4BD0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5A4BD0">
        <w:rPr>
          <w:rFonts w:ascii="Arial" w:hAnsi="Arial" w:cs="Arial"/>
        </w:rPr>
        <w:t>Número de años que han trabajado para la Organización</w:t>
      </w:r>
    </w:p>
    <w:p w14:paraId="51603F11" w14:textId="77777777" w:rsidR="004A447F" w:rsidRPr="001D363A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D363A">
        <w:rPr>
          <w:rFonts w:ascii="Arial" w:hAnsi="Arial" w:cs="Arial"/>
        </w:rPr>
        <w:t>Formación del staff de la organización en Derechos Humanos y equidad de género</w:t>
      </w:r>
    </w:p>
    <w:p w14:paraId="746041AB" w14:textId="77777777" w:rsidR="004A447F" w:rsidRPr="00A21282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Detallar la formación recibida por el personal</w:t>
      </w:r>
    </w:p>
    <w:p w14:paraId="2BC43CCD" w14:textId="77777777" w:rsidR="004A447F" w:rsidRDefault="004A447F" w:rsidP="004A447F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Gestión Programática</w:t>
      </w:r>
    </w:p>
    <w:p w14:paraId="225D4BBB" w14:textId="77777777" w:rsidR="004A447F" w:rsidRPr="00A21282" w:rsidRDefault="004A447F" w:rsidP="004A447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>O</w:t>
      </w:r>
      <w:r w:rsidRPr="008D328C">
        <w:rPr>
          <w:rFonts w:ascii="Arial" w:hAnsi="Arial" w:cs="Arial"/>
        </w:rPr>
        <w:t>rientación hacia resultados, compromiso con la excelencia. Definida por la capacidad de análisis y alcanzar resultados.</w:t>
      </w:r>
      <w:r w:rsidRPr="00A21282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 w:rsidRPr="00A21282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02F14CE" w14:textId="77777777" w:rsidR="004A447F" w:rsidRPr="001B3559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estratégico de la O</w:t>
      </w:r>
      <w:r w:rsidRPr="001B3559">
        <w:rPr>
          <w:rFonts w:ascii="Arial" w:hAnsi="Arial" w:cs="Arial"/>
        </w:rPr>
        <w:t>rganización</w:t>
      </w:r>
      <w:r w:rsidRPr="001B3559">
        <w:tab/>
      </w:r>
    </w:p>
    <w:p w14:paraId="593E14CD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breve del sistema de p</w:t>
      </w:r>
      <w:r w:rsidRPr="001B3559">
        <w:rPr>
          <w:rFonts w:ascii="Arial" w:hAnsi="Arial" w:cs="Arial"/>
        </w:rPr>
        <w:t>lanificación utilizado</w:t>
      </w:r>
      <w:r>
        <w:rPr>
          <w:rFonts w:ascii="Arial" w:hAnsi="Arial" w:cs="Arial"/>
        </w:rPr>
        <w:t xml:space="preserve"> por la Organización</w:t>
      </w:r>
    </w:p>
    <w:p w14:paraId="3DB0E0F4" w14:textId="77777777" w:rsidR="004A447F" w:rsidRPr="001B3559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breve del sistema</w:t>
      </w:r>
      <w:r w:rsidRPr="001B3559">
        <w:rPr>
          <w:rFonts w:ascii="Arial" w:hAnsi="Arial" w:cs="Arial"/>
        </w:rPr>
        <w:t xml:space="preserve"> para el monitoreo y seguimiento de sus acciones</w:t>
      </w:r>
      <w:r w:rsidRPr="001B3559">
        <w:t xml:space="preserve"> </w:t>
      </w:r>
    </w:p>
    <w:p w14:paraId="45B2BA5F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1B3559">
        <w:rPr>
          <w:rFonts w:ascii="Arial" w:hAnsi="Arial" w:cs="Arial"/>
        </w:rPr>
        <w:t>D</w:t>
      </w:r>
      <w:r>
        <w:rPr>
          <w:rFonts w:ascii="Arial" w:hAnsi="Arial" w:cs="Arial"/>
        </w:rPr>
        <w:t>escripción de</w:t>
      </w:r>
      <w:r w:rsidRPr="001B3559">
        <w:rPr>
          <w:rFonts w:ascii="Arial" w:hAnsi="Arial" w:cs="Arial"/>
        </w:rPr>
        <w:t xml:space="preserve"> ár</w:t>
      </w:r>
      <w:r>
        <w:rPr>
          <w:rFonts w:ascii="Arial" w:hAnsi="Arial" w:cs="Arial"/>
        </w:rPr>
        <w:t>eas en las que ha trabajado la o</w:t>
      </w:r>
      <w:r w:rsidRPr="001B3559">
        <w:rPr>
          <w:rFonts w:ascii="Arial" w:hAnsi="Arial" w:cs="Arial"/>
        </w:rPr>
        <w:t xml:space="preserve">rganización vinculadas a las </w:t>
      </w:r>
      <w:r>
        <w:rPr>
          <w:rFonts w:ascii="Arial" w:hAnsi="Arial" w:cs="Arial"/>
        </w:rPr>
        <w:t>áreas</w:t>
      </w:r>
      <w:r w:rsidRPr="001B3559">
        <w:rPr>
          <w:rFonts w:ascii="Arial" w:hAnsi="Arial" w:cs="Arial"/>
        </w:rPr>
        <w:t xml:space="preserve">, productos y macro actividades del Programa de País del UNFPA 2016 </w:t>
      </w:r>
      <w:r>
        <w:rPr>
          <w:rFonts w:ascii="Arial" w:hAnsi="Arial" w:cs="Arial"/>
        </w:rPr>
        <w:t>– 2020:</w:t>
      </w:r>
    </w:p>
    <w:p w14:paraId="74A49E28" w14:textId="77777777" w:rsidR="004A447F" w:rsidRPr="00245E13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245E13">
        <w:rPr>
          <w:rFonts w:ascii="Arial" w:hAnsi="Arial" w:cs="Arial"/>
        </w:rPr>
        <w:t>Salud sexual y reproductiva con énfasis en planificación familiar, prevención de embarazo en niñas y adolescentes</w:t>
      </w:r>
    </w:p>
    <w:p w14:paraId="6A5467F4" w14:textId="77777777" w:rsidR="004A447F" w:rsidRPr="00245E13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245E13">
        <w:rPr>
          <w:rFonts w:ascii="Arial" w:hAnsi="Arial" w:cs="Arial"/>
        </w:rPr>
        <w:t>Igualdad de género y empoderamiento de la mujer con énfasis en la prevención de la violencia basada en género incluyendo violencia sexual</w:t>
      </w:r>
    </w:p>
    <w:p w14:paraId="4324EC8F" w14:textId="77777777" w:rsidR="004A447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245E13">
        <w:rPr>
          <w:rFonts w:ascii="Arial" w:hAnsi="Arial" w:cs="Arial"/>
        </w:rPr>
        <w:t>Adolescencia y juventud con énfasis en derechos y salud sexual y reproductiva, educación integral de la sexualidad, participación, empoderamiento, ciudadanía y auditoría social.</w:t>
      </w:r>
    </w:p>
    <w:p w14:paraId="7A93F985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Descripción ejecutiva de las iniciativas implementadas relacionadas con los temas de interés del UNFPA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. </w:t>
      </w:r>
    </w:p>
    <w:p w14:paraId="19D85FC6" w14:textId="77777777" w:rsidR="004A447F" w:rsidRPr="000B291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0B291F">
        <w:rPr>
          <w:rFonts w:ascii="Arial" w:hAnsi="Arial" w:cs="Arial"/>
        </w:rPr>
        <w:t xml:space="preserve">Fecha </w:t>
      </w:r>
    </w:p>
    <w:p w14:paraId="1CDEFD88" w14:textId="77777777" w:rsidR="004A447F" w:rsidRPr="000B291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0B291F">
        <w:rPr>
          <w:rFonts w:ascii="Arial" w:hAnsi="Arial" w:cs="Arial"/>
        </w:rPr>
        <w:t xml:space="preserve">Nombre del proyecto </w:t>
      </w:r>
    </w:p>
    <w:p w14:paraId="31B112A3" w14:textId="77777777" w:rsidR="004A447F" w:rsidRPr="000B291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0B291F">
        <w:rPr>
          <w:rFonts w:ascii="Arial" w:hAnsi="Arial" w:cs="Arial"/>
        </w:rPr>
        <w:t xml:space="preserve">Área de influencia (Departamentos y municipios) </w:t>
      </w:r>
    </w:p>
    <w:p w14:paraId="7124D4F3" w14:textId="77777777" w:rsidR="004A447F" w:rsidRPr="000B291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0B291F">
        <w:rPr>
          <w:rFonts w:ascii="Arial" w:hAnsi="Arial" w:cs="Arial"/>
        </w:rPr>
        <w:t xml:space="preserve">Alianzas/coordinación con otras organizaciones e instituciones a nivel local y central </w:t>
      </w:r>
    </w:p>
    <w:p w14:paraId="2D0A5109" w14:textId="77777777" w:rsidR="004A447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 y componentes de la intervención</w:t>
      </w:r>
    </w:p>
    <w:p w14:paraId="7FD38954" w14:textId="77777777" w:rsidR="004A447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0B291F">
        <w:rPr>
          <w:rFonts w:ascii="Arial" w:hAnsi="Arial" w:cs="Arial"/>
        </w:rPr>
        <w:t>Resultados alcanzados</w:t>
      </w:r>
    </w:p>
    <w:p w14:paraId="71484B28" w14:textId="77777777" w:rsidR="004A447F" w:rsidRPr="000B291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45657">
        <w:rPr>
          <w:rFonts w:ascii="Arial" w:hAnsi="Arial" w:cs="Arial"/>
        </w:rPr>
        <w:t>eneficiarios (tipología y número)</w:t>
      </w:r>
    </w:p>
    <w:p w14:paraId="7D78303E" w14:textId="77777777" w:rsidR="004A447F" w:rsidRPr="000B291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0B291F">
        <w:rPr>
          <w:rFonts w:ascii="Arial" w:hAnsi="Arial" w:cs="Arial"/>
        </w:rPr>
        <w:t xml:space="preserve">Fuente de financiamiento </w:t>
      </w:r>
      <w:r>
        <w:rPr>
          <w:rFonts w:ascii="Arial" w:hAnsi="Arial" w:cs="Arial"/>
        </w:rPr>
        <w:t>(cooperante)</w:t>
      </w:r>
    </w:p>
    <w:p w14:paraId="06DFBE53" w14:textId="77777777" w:rsidR="004A447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0B291F">
        <w:rPr>
          <w:rFonts w:ascii="Arial" w:hAnsi="Arial" w:cs="Arial"/>
        </w:rPr>
        <w:t>Montos ejecutados</w:t>
      </w:r>
    </w:p>
    <w:p w14:paraId="50953D1C" w14:textId="77777777" w:rsidR="004A447F" w:rsidRPr="000B291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implementación</w:t>
      </w:r>
    </w:p>
    <w:p w14:paraId="0856358A" w14:textId="77777777" w:rsidR="004A447F" w:rsidRDefault="004A447F" w:rsidP="004A447F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0B291F">
        <w:rPr>
          <w:rFonts w:ascii="Arial" w:hAnsi="Arial" w:cs="Arial"/>
        </w:rPr>
        <w:t>Informes de auditoría certificados recientes.</w:t>
      </w:r>
    </w:p>
    <w:p w14:paraId="6E50A4DB" w14:textId="77777777" w:rsidR="004A447F" w:rsidRPr="00745657" w:rsidRDefault="004A447F" w:rsidP="004A447F">
      <w:pPr>
        <w:pStyle w:val="ListParagraph"/>
        <w:ind w:left="2160"/>
        <w:jc w:val="both"/>
        <w:rPr>
          <w:rFonts w:ascii="Arial" w:hAnsi="Arial" w:cs="Arial"/>
        </w:rPr>
      </w:pPr>
    </w:p>
    <w:p w14:paraId="26D14877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de los mecanismos organizacionales para el establecimiento de alianzas con actores nacionales, otras organizaciones de la sociedad civil, sector privado y organismos de cooperación</w:t>
      </w:r>
    </w:p>
    <w:p w14:paraId="45D5CE14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Listado de las alianzas formales y/o acuerdos establecidos en los últimos cinco (5) años con actores nacionales, otras organizaciones de la sociedad civil, sector privado y organismos de cooperación</w:t>
      </w:r>
    </w:p>
    <w:p w14:paraId="364FAEBB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Descripción de los mecanismos de subcontratación de </w:t>
      </w:r>
      <w:proofErr w:type="spellStart"/>
      <w:r>
        <w:rPr>
          <w:rFonts w:ascii="Arial" w:hAnsi="Arial" w:cs="Arial"/>
        </w:rPr>
        <w:t>ONGs</w:t>
      </w:r>
      <w:proofErr w:type="spellEnd"/>
      <w:r>
        <w:rPr>
          <w:rFonts w:ascii="Arial" w:hAnsi="Arial" w:cs="Arial"/>
        </w:rPr>
        <w:t xml:space="preserve"> (si los hubiere)</w:t>
      </w:r>
    </w:p>
    <w:p w14:paraId="29EF1121" w14:textId="77777777" w:rsidR="004A447F" w:rsidRPr="00E75F6A" w:rsidRDefault="004A447F" w:rsidP="004A447F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21282">
        <w:rPr>
          <w:rFonts w:ascii="Arial" w:hAnsi="Arial" w:cs="Arial"/>
          <w:b/>
          <w:bCs/>
          <w:color w:val="000000"/>
          <w:sz w:val="22"/>
          <w:szCs w:val="22"/>
        </w:rPr>
        <w:t>Gestión financiera</w:t>
      </w:r>
      <w:r w:rsidRPr="00A2128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70E69E" w14:textId="77777777" w:rsidR="004A447F" w:rsidRPr="00E75F6A" w:rsidRDefault="004A447F" w:rsidP="004A447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75F6A">
        <w:rPr>
          <w:rFonts w:ascii="Arial" w:hAnsi="Arial" w:cs="Arial"/>
          <w:sz w:val="22"/>
          <w:szCs w:val="22"/>
        </w:rPr>
        <w:t>Capacidad de manejo de fondos de cooperantes</w:t>
      </w:r>
      <w:r w:rsidRPr="00E75F6A">
        <w:rPr>
          <w:rFonts w:ascii="Arial" w:hAnsi="Arial" w:cs="Arial"/>
          <w:sz w:val="22"/>
          <w:szCs w:val="22"/>
        </w:rPr>
        <w:tab/>
      </w:r>
      <w:r w:rsidRPr="00E75F6A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2D4C2E1D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Detalle de las iniciativas implementadas con fondos de cooperación (nombre, montos, periodos, donante).</w:t>
      </w:r>
    </w:p>
    <w:p w14:paraId="5E91EBE5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E75F6A">
        <w:rPr>
          <w:rFonts w:ascii="Arial" w:hAnsi="Arial" w:cs="Arial"/>
        </w:rPr>
        <w:t>Incluir los estados financieros auditados de los últimos tres</w:t>
      </w:r>
      <w:r>
        <w:rPr>
          <w:rFonts w:ascii="Arial" w:hAnsi="Arial" w:cs="Arial"/>
        </w:rPr>
        <w:t xml:space="preserve"> (3)</w:t>
      </w:r>
      <w:r w:rsidRPr="00E75F6A">
        <w:rPr>
          <w:rFonts w:ascii="Arial" w:hAnsi="Arial" w:cs="Arial"/>
        </w:rPr>
        <w:t xml:space="preserve"> años de funcionamiento</w:t>
      </w:r>
    </w:p>
    <w:p w14:paraId="1F139679" w14:textId="77777777" w:rsidR="004A447F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E75F6A">
        <w:rPr>
          <w:rFonts w:ascii="Arial" w:hAnsi="Arial" w:cs="Arial"/>
        </w:rPr>
        <w:t>Descripción de los sistemas contables utilizados en la organización</w:t>
      </w:r>
    </w:p>
    <w:p w14:paraId="4D80511C" w14:textId="77777777" w:rsidR="004A447F" w:rsidRPr="00E75F6A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Mención de los </w:t>
      </w:r>
      <w:r w:rsidRPr="00937F2D">
        <w:rPr>
          <w:rFonts w:ascii="Arial" w:hAnsi="Arial" w:cs="Arial"/>
        </w:rPr>
        <w:t>sistemas informáticos utilizados para las gestiones financieras de los recursos</w:t>
      </w:r>
      <w:r>
        <w:rPr>
          <w:rFonts w:ascii="Arial" w:hAnsi="Arial" w:cs="Arial"/>
        </w:rPr>
        <w:t>.</w:t>
      </w:r>
    </w:p>
    <w:p w14:paraId="4EB47F01" w14:textId="77777777" w:rsidR="004A447F" w:rsidRDefault="004A447F" w:rsidP="004A447F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</w:pPr>
      <w:r w:rsidRPr="00A21282">
        <w:rPr>
          <w:rFonts w:ascii="Arial" w:hAnsi="Arial" w:cs="Arial"/>
          <w:b/>
          <w:bCs/>
          <w:color w:val="000000"/>
          <w:sz w:val="22"/>
          <w:szCs w:val="22"/>
        </w:rPr>
        <w:t>Disponibilidad Geográfica</w:t>
      </w:r>
      <w:r w:rsidRPr="00A21282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D792F6A" w14:textId="77777777" w:rsidR="004A447F" w:rsidRPr="00937F2D" w:rsidRDefault="004A447F" w:rsidP="004A447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937F2D">
        <w:rPr>
          <w:rFonts w:ascii="Arial" w:hAnsi="Arial" w:cs="Arial"/>
          <w:sz w:val="22"/>
          <w:szCs w:val="22"/>
        </w:rPr>
        <w:t>Definida por la capacidad de la organización para implementar iniciativas locales en cualquier zona del país</w:t>
      </w:r>
      <w:r>
        <w:rPr>
          <w:rFonts w:ascii="Arial" w:hAnsi="Arial" w:cs="Arial"/>
          <w:sz w:val="22"/>
          <w:szCs w:val="22"/>
        </w:rPr>
        <w:t>.</w:t>
      </w:r>
      <w:r w:rsidRPr="00A21282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2D1CDE7C" w14:textId="77777777" w:rsidR="004A447F" w:rsidRPr="00937F2D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937F2D">
        <w:rPr>
          <w:rFonts w:ascii="Arial" w:hAnsi="Arial" w:cs="Arial"/>
        </w:rPr>
        <w:t>Descripción de las zonas</w:t>
      </w:r>
      <w:r>
        <w:rPr>
          <w:rFonts w:ascii="Arial" w:hAnsi="Arial" w:cs="Arial"/>
        </w:rPr>
        <w:t xml:space="preserve"> geográficas</w:t>
      </w:r>
      <w:r w:rsidRPr="00937F2D">
        <w:rPr>
          <w:rFonts w:ascii="Arial" w:hAnsi="Arial" w:cs="Arial"/>
        </w:rPr>
        <w:t xml:space="preserve"> en las que han tenido </w:t>
      </w:r>
      <w:r>
        <w:rPr>
          <w:rFonts w:ascii="Arial" w:hAnsi="Arial" w:cs="Arial"/>
        </w:rPr>
        <w:t>actuación</w:t>
      </w:r>
      <w:r w:rsidRPr="00937F2D">
        <w:rPr>
          <w:rFonts w:ascii="Arial" w:hAnsi="Arial" w:cs="Arial"/>
        </w:rPr>
        <w:t xml:space="preserve"> (Destacar aque</w:t>
      </w:r>
      <w:r>
        <w:rPr>
          <w:rFonts w:ascii="Arial" w:hAnsi="Arial" w:cs="Arial"/>
        </w:rPr>
        <w:t>l</w:t>
      </w:r>
      <w:r w:rsidRPr="00937F2D">
        <w:rPr>
          <w:rFonts w:ascii="Arial" w:hAnsi="Arial" w:cs="Arial"/>
        </w:rPr>
        <w:t xml:space="preserve">las coincidentes con los 25 municipios priorizados en la Estrategia Nacional Intersectorial para la Prevención del Embarazo </w:t>
      </w:r>
      <w:r>
        <w:rPr>
          <w:rFonts w:ascii="Arial" w:hAnsi="Arial" w:cs="Arial"/>
        </w:rPr>
        <w:t xml:space="preserve">en Niñas y </w:t>
      </w:r>
      <w:r w:rsidRPr="00937F2D">
        <w:rPr>
          <w:rFonts w:ascii="Arial" w:hAnsi="Arial" w:cs="Arial"/>
        </w:rPr>
        <w:t>Adolescente)</w:t>
      </w:r>
    </w:p>
    <w:p w14:paraId="479000F4" w14:textId="77777777" w:rsidR="004A447F" w:rsidRPr="00A21282" w:rsidRDefault="004A447F" w:rsidP="004A447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937F2D">
        <w:rPr>
          <w:rFonts w:ascii="Arial" w:hAnsi="Arial" w:cs="Arial"/>
        </w:rPr>
        <w:t>Detalle de restricciones para desarrollar intervenciones en algunas zonas</w:t>
      </w:r>
      <w:r>
        <w:rPr>
          <w:rFonts w:ascii="Arial" w:hAnsi="Arial" w:cs="Arial"/>
          <w:color w:val="000000"/>
        </w:rPr>
        <w:t xml:space="preserve"> del país</w:t>
      </w:r>
    </w:p>
    <w:p w14:paraId="7A817C89" w14:textId="77777777" w:rsidR="004A447F" w:rsidRPr="00A21282" w:rsidRDefault="004A447F" w:rsidP="004A447F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2128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Referencias</w:t>
      </w:r>
      <w:r w:rsidRPr="00A2128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21282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54938330" w14:textId="77777777" w:rsidR="004A447F" w:rsidRPr="00A21282" w:rsidRDefault="004A447F" w:rsidP="004A447F">
      <w:pPr>
        <w:pStyle w:val="NormalWeb"/>
        <w:numPr>
          <w:ilvl w:val="1"/>
          <w:numId w:val="37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21282">
        <w:rPr>
          <w:rFonts w:ascii="Arial" w:hAnsi="Arial" w:cs="Arial"/>
          <w:color w:val="000000"/>
          <w:sz w:val="22"/>
          <w:szCs w:val="22"/>
        </w:rPr>
        <w:t xml:space="preserve">Incluir tres </w:t>
      </w:r>
      <w:r>
        <w:rPr>
          <w:rFonts w:ascii="Arial" w:hAnsi="Arial" w:cs="Arial"/>
          <w:color w:val="000000"/>
          <w:sz w:val="22"/>
          <w:szCs w:val="22"/>
        </w:rPr>
        <w:t xml:space="preserve">(3) </w:t>
      </w:r>
      <w:r w:rsidRPr="00A21282">
        <w:rPr>
          <w:rFonts w:ascii="Arial" w:hAnsi="Arial" w:cs="Arial"/>
          <w:color w:val="000000"/>
          <w:sz w:val="22"/>
          <w:szCs w:val="22"/>
        </w:rPr>
        <w:t xml:space="preserve">notas de referencia de Organizaciones o Instituciones con las que haya trabajado en los últimos </w:t>
      </w:r>
      <w:r>
        <w:rPr>
          <w:rFonts w:ascii="Arial" w:hAnsi="Arial" w:cs="Arial"/>
          <w:color w:val="000000"/>
          <w:sz w:val="22"/>
          <w:szCs w:val="22"/>
        </w:rPr>
        <w:t>cinco (</w:t>
      </w:r>
      <w:r w:rsidRPr="00A21282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A21282">
        <w:rPr>
          <w:rFonts w:ascii="Arial" w:hAnsi="Arial" w:cs="Arial"/>
          <w:color w:val="000000"/>
          <w:sz w:val="22"/>
          <w:szCs w:val="22"/>
        </w:rPr>
        <w:t xml:space="preserve"> años detallando los temas trabajados y opinión de la relación programática y administrativa</w:t>
      </w:r>
      <w:r w:rsidRPr="00A21282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07B0CBAA" w14:textId="77777777" w:rsidR="00694060" w:rsidRDefault="00694060" w:rsidP="00694060">
      <w:pPr>
        <w:jc w:val="both"/>
        <w:rPr>
          <w:rFonts w:ascii="Arial" w:hAnsi="Arial" w:cs="Arial"/>
          <w:b/>
        </w:rPr>
      </w:pPr>
    </w:p>
    <w:p w14:paraId="275B35A2" w14:textId="77777777" w:rsidR="004A447F" w:rsidRDefault="004A447F" w:rsidP="00694060">
      <w:pPr>
        <w:jc w:val="both"/>
        <w:rPr>
          <w:rFonts w:ascii="Arial" w:hAnsi="Arial" w:cs="Arial"/>
          <w:b/>
        </w:rPr>
      </w:pPr>
    </w:p>
    <w:p w14:paraId="7125534D" w14:textId="77777777" w:rsidR="004A447F" w:rsidRPr="00DE1E94" w:rsidRDefault="004A447F" w:rsidP="0069406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2481FBBF" w14:textId="77777777" w:rsidR="00694060" w:rsidRPr="00DE1E94" w:rsidRDefault="00694060" w:rsidP="00694060">
      <w:pPr>
        <w:spacing w:after="0"/>
        <w:jc w:val="center"/>
        <w:rPr>
          <w:rFonts w:ascii="Arial" w:hAnsi="Arial" w:cs="Arial"/>
          <w:b/>
        </w:rPr>
      </w:pPr>
      <w:r w:rsidRPr="00DE1E94">
        <w:rPr>
          <w:rFonts w:ascii="Arial" w:hAnsi="Arial" w:cs="Arial"/>
          <w:b/>
        </w:rPr>
        <w:t>Fondo de Población de las Naciones Unidas (UNFPA)</w:t>
      </w:r>
    </w:p>
    <w:p w14:paraId="29A390B3" w14:textId="77777777" w:rsidR="00694060" w:rsidRPr="00DE1E94" w:rsidRDefault="00694060" w:rsidP="00694060">
      <w:pPr>
        <w:spacing w:after="0"/>
        <w:jc w:val="center"/>
        <w:rPr>
          <w:rFonts w:ascii="Arial" w:hAnsi="Arial" w:cs="Arial"/>
          <w:b/>
        </w:rPr>
      </w:pPr>
      <w:r w:rsidRPr="00DE1E94">
        <w:rPr>
          <w:rFonts w:ascii="Arial" w:hAnsi="Arial" w:cs="Arial"/>
          <w:b/>
        </w:rPr>
        <w:t>Atención: Asistente Adquisiciones</w:t>
      </w:r>
    </w:p>
    <w:p w14:paraId="02F2F35B" w14:textId="77777777" w:rsidR="00694060" w:rsidRPr="00DE1E94" w:rsidRDefault="00694060" w:rsidP="00694060">
      <w:pPr>
        <w:spacing w:after="0"/>
        <w:jc w:val="center"/>
        <w:rPr>
          <w:rFonts w:ascii="Arial" w:hAnsi="Arial" w:cs="Arial"/>
          <w:b/>
        </w:rPr>
      </w:pPr>
      <w:r w:rsidRPr="00DE1E94">
        <w:rPr>
          <w:rFonts w:ascii="Arial" w:hAnsi="Arial" w:cs="Arial"/>
          <w:b/>
        </w:rPr>
        <w:t>Edificio AVANTE 10º nivel, Calle Llama del Bosque</w:t>
      </w:r>
    </w:p>
    <w:p w14:paraId="3D6E92BF" w14:textId="77777777" w:rsidR="00694060" w:rsidRPr="00DE1E94" w:rsidRDefault="00694060" w:rsidP="00694060">
      <w:pPr>
        <w:spacing w:after="0"/>
        <w:jc w:val="center"/>
        <w:rPr>
          <w:rFonts w:ascii="Arial" w:hAnsi="Arial" w:cs="Arial"/>
          <w:b/>
        </w:rPr>
      </w:pPr>
      <w:r w:rsidRPr="00DE1E94">
        <w:rPr>
          <w:rFonts w:ascii="Arial" w:hAnsi="Arial" w:cs="Arial"/>
          <w:b/>
        </w:rPr>
        <w:t>Santa Elena, Antiguo Cuscatlán, La Libertad, El Salvador CA</w:t>
      </w:r>
    </w:p>
    <w:sectPr w:rsidR="00694060" w:rsidRPr="00DE1E94" w:rsidSect="00FC0FF8">
      <w:headerReference w:type="default" r:id="rId8"/>
      <w:footerReference w:type="default" r:id="rId9"/>
      <w:pgSz w:w="12240" w:h="15840"/>
      <w:pgMar w:top="113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A0F7" w14:textId="77777777" w:rsidR="00E9227F" w:rsidRDefault="00E9227F" w:rsidP="00CA0E76">
      <w:pPr>
        <w:spacing w:after="0" w:line="240" w:lineRule="auto"/>
      </w:pPr>
      <w:r>
        <w:separator/>
      </w:r>
    </w:p>
  </w:endnote>
  <w:endnote w:type="continuationSeparator" w:id="0">
    <w:p w14:paraId="634CA62B" w14:textId="77777777" w:rsidR="00E9227F" w:rsidRDefault="00E9227F" w:rsidP="00CA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D293E" w14:textId="77777777" w:rsidR="00694060" w:rsidRDefault="00694060">
    <w:pPr>
      <w:pStyle w:val="Footer"/>
      <w:jc w:val="right"/>
    </w:pPr>
  </w:p>
  <w:p w14:paraId="7459484F" w14:textId="337BE283" w:rsidR="00694060" w:rsidRDefault="00E9227F">
    <w:pPr>
      <w:pStyle w:val="Foot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694060">
      <w:rPr>
        <w:noProof/>
      </w:rPr>
      <w:t>ANEXO A - Documentación a presentar  selección de Socios Implementadores UNFPA SV</w:t>
    </w:r>
    <w:r>
      <w:rPr>
        <w:noProof/>
      </w:rPr>
      <w:fldChar w:fldCharType="end"/>
    </w:r>
  </w:p>
  <w:p w14:paraId="39E55152" w14:textId="5B7E0E42" w:rsidR="00694060" w:rsidRDefault="00E9227F">
    <w:pPr>
      <w:pStyle w:val="Footer"/>
      <w:jc w:val="right"/>
    </w:pPr>
    <w:sdt>
      <w:sdtPr>
        <w:id w:val="4684095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94060">
              <w:t xml:space="preserve">Page </w:t>
            </w:r>
            <w:r w:rsidR="00694060">
              <w:rPr>
                <w:b/>
                <w:bCs/>
                <w:sz w:val="24"/>
                <w:szCs w:val="24"/>
              </w:rPr>
              <w:fldChar w:fldCharType="begin"/>
            </w:r>
            <w:r w:rsidR="00694060">
              <w:rPr>
                <w:b/>
                <w:bCs/>
              </w:rPr>
              <w:instrText xml:space="preserve"> PAGE </w:instrText>
            </w:r>
            <w:r w:rsidR="00694060">
              <w:rPr>
                <w:b/>
                <w:bCs/>
                <w:sz w:val="24"/>
                <w:szCs w:val="24"/>
              </w:rPr>
              <w:fldChar w:fldCharType="separate"/>
            </w:r>
            <w:r w:rsidR="004A447F">
              <w:rPr>
                <w:b/>
                <w:bCs/>
                <w:noProof/>
              </w:rPr>
              <w:t>4</w:t>
            </w:r>
            <w:r w:rsidR="00694060">
              <w:rPr>
                <w:b/>
                <w:bCs/>
                <w:sz w:val="24"/>
                <w:szCs w:val="24"/>
              </w:rPr>
              <w:fldChar w:fldCharType="end"/>
            </w:r>
            <w:r w:rsidR="00694060">
              <w:t xml:space="preserve"> of </w:t>
            </w:r>
            <w:r w:rsidR="00694060">
              <w:rPr>
                <w:b/>
                <w:bCs/>
                <w:sz w:val="24"/>
                <w:szCs w:val="24"/>
              </w:rPr>
              <w:fldChar w:fldCharType="begin"/>
            </w:r>
            <w:r w:rsidR="00694060">
              <w:rPr>
                <w:b/>
                <w:bCs/>
              </w:rPr>
              <w:instrText xml:space="preserve"> NUMPAGES  </w:instrText>
            </w:r>
            <w:r w:rsidR="00694060">
              <w:rPr>
                <w:b/>
                <w:bCs/>
                <w:sz w:val="24"/>
                <w:szCs w:val="24"/>
              </w:rPr>
              <w:fldChar w:fldCharType="separate"/>
            </w:r>
            <w:r w:rsidR="004A447F">
              <w:rPr>
                <w:b/>
                <w:bCs/>
                <w:noProof/>
              </w:rPr>
              <w:t>4</w:t>
            </w:r>
            <w:r w:rsidR="006940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7590049" w14:textId="77777777" w:rsidR="000C609D" w:rsidRDefault="000C6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A481" w14:textId="77777777" w:rsidR="00E9227F" w:rsidRDefault="00E9227F" w:rsidP="00CA0E76">
      <w:pPr>
        <w:spacing w:after="0" w:line="240" w:lineRule="auto"/>
      </w:pPr>
      <w:r>
        <w:separator/>
      </w:r>
    </w:p>
  </w:footnote>
  <w:footnote w:type="continuationSeparator" w:id="0">
    <w:p w14:paraId="31011EAC" w14:textId="77777777" w:rsidR="00E9227F" w:rsidRDefault="00E9227F" w:rsidP="00CA0E76">
      <w:pPr>
        <w:spacing w:after="0" w:line="240" w:lineRule="auto"/>
      </w:pPr>
      <w:r>
        <w:continuationSeparator/>
      </w:r>
    </w:p>
  </w:footnote>
  <w:footnote w:id="1">
    <w:p w14:paraId="7664E3EE" w14:textId="77777777" w:rsidR="004A447F" w:rsidRDefault="004A447F" w:rsidP="004A447F">
      <w:pPr>
        <w:pStyle w:val="FootnoteText"/>
      </w:pPr>
      <w:r>
        <w:rPr>
          <w:rStyle w:val="FootnoteReference"/>
        </w:rPr>
        <w:footnoteRef/>
      </w:r>
      <w:r>
        <w:t xml:space="preserve"> El UNFPA requiere como criterio de selección evidencia de una política y mecanismos institucionales funcionales para la prevención sobre el abuso y explotación sexual.</w:t>
      </w:r>
    </w:p>
  </w:footnote>
  <w:footnote w:id="2">
    <w:p w14:paraId="1789299C" w14:textId="77777777" w:rsidR="004A447F" w:rsidRDefault="004A447F" w:rsidP="004A44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363A">
        <w:t>Anexo B - Contenido del CP 2016 - 2020 UNFPA El Salvador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EF74" w14:textId="6D05B921" w:rsidR="008E6278" w:rsidRDefault="00694060" w:rsidP="00694060">
    <w:pPr>
      <w:pStyle w:val="Header"/>
      <w:jc w:val="right"/>
    </w:pPr>
    <w:r>
      <w:rPr>
        <w:noProof/>
        <w:lang w:eastAsia="es-SV"/>
      </w:rPr>
      <w:drawing>
        <wp:inline distT="0" distB="0" distL="0" distR="0" wp14:anchorId="0F9C0780" wp14:editId="21AECB1A">
          <wp:extent cx="1586082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px-UNFPA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08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F8E96" w14:textId="77777777" w:rsidR="00694060" w:rsidRDefault="00694060" w:rsidP="006940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C96"/>
    <w:multiLevelType w:val="hybridMultilevel"/>
    <w:tmpl w:val="4A8A1816"/>
    <w:lvl w:ilvl="0" w:tplc="9DF4372E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865"/>
    <w:multiLevelType w:val="multilevel"/>
    <w:tmpl w:val="5C2A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56169D"/>
    <w:multiLevelType w:val="hybridMultilevel"/>
    <w:tmpl w:val="758E4CC6"/>
    <w:lvl w:ilvl="0" w:tplc="CB24D17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ECD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E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44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A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CC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4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3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E1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9135F"/>
    <w:multiLevelType w:val="multilevel"/>
    <w:tmpl w:val="894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52304"/>
    <w:multiLevelType w:val="multilevel"/>
    <w:tmpl w:val="0A5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07F5C"/>
    <w:multiLevelType w:val="multilevel"/>
    <w:tmpl w:val="5E8A428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54431"/>
    <w:multiLevelType w:val="hybridMultilevel"/>
    <w:tmpl w:val="C1267ABC"/>
    <w:lvl w:ilvl="0" w:tplc="220EE74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C03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6E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E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61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C9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42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66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6E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0790A"/>
    <w:multiLevelType w:val="hybridMultilevel"/>
    <w:tmpl w:val="9D26380C"/>
    <w:lvl w:ilvl="0" w:tplc="898640F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C4D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A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0A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CD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1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8E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83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C1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37920"/>
    <w:multiLevelType w:val="multilevel"/>
    <w:tmpl w:val="25907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52839"/>
    <w:multiLevelType w:val="multilevel"/>
    <w:tmpl w:val="8EA0F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82ED6"/>
    <w:multiLevelType w:val="multilevel"/>
    <w:tmpl w:val="17F80A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8E51A7"/>
    <w:multiLevelType w:val="hybridMultilevel"/>
    <w:tmpl w:val="54ACC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273C"/>
    <w:multiLevelType w:val="hybridMultilevel"/>
    <w:tmpl w:val="91C4762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5C5BF0"/>
    <w:multiLevelType w:val="multilevel"/>
    <w:tmpl w:val="BE84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F43F4"/>
    <w:multiLevelType w:val="multilevel"/>
    <w:tmpl w:val="58D09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21DB5"/>
    <w:multiLevelType w:val="multilevel"/>
    <w:tmpl w:val="5C2A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CB96BDF"/>
    <w:multiLevelType w:val="multilevel"/>
    <w:tmpl w:val="0EB82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7675A"/>
    <w:multiLevelType w:val="hybridMultilevel"/>
    <w:tmpl w:val="652E0538"/>
    <w:lvl w:ilvl="0" w:tplc="EA94F4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3828"/>
    <w:multiLevelType w:val="multilevel"/>
    <w:tmpl w:val="7D28C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E6ED1"/>
    <w:multiLevelType w:val="hybridMultilevel"/>
    <w:tmpl w:val="652E0538"/>
    <w:lvl w:ilvl="0" w:tplc="EA94F4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C308D"/>
    <w:multiLevelType w:val="multilevel"/>
    <w:tmpl w:val="AAE498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42B5F"/>
    <w:multiLevelType w:val="hybridMultilevel"/>
    <w:tmpl w:val="3356E34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22032"/>
    <w:multiLevelType w:val="multilevel"/>
    <w:tmpl w:val="ACF01F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7707D"/>
    <w:multiLevelType w:val="hybridMultilevel"/>
    <w:tmpl w:val="73D06390"/>
    <w:lvl w:ilvl="0" w:tplc="9DF4372E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2D2"/>
    <w:multiLevelType w:val="hybridMultilevel"/>
    <w:tmpl w:val="0816963E"/>
    <w:lvl w:ilvl="0" w:tplc="727447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CE1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C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89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A1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82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63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64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D5571"/>
    <w:multiLevelType w:val="multilevel"/>
    <w:tmpl w:val="472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94A7E"/>
    <w:multiLevelType w:val="multilevel"/>
    <w:tmpl w:val="1102F0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4A7BA3"/>
    <w:multiLevelType w:val="hybridMultilevel"/>
    <w:tmpl w:val="0100B2F2"/>
    <w:lvl w:ilvl="0" w:tplc="757A2F4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3CC6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07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87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02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C3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E2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82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0B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F4CCA"/>
    <w:multiLevelType w:val="multilevel"/>
    <w:tmpl w:val="58D09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CF16F5"/>
    <w:multiLevelType w:val="hybridMultilevel"/>
    <w:tmpl w:val="B2BC538C"/>
    <w:lvl w:ilvl="0" w:tplc="9DF4372E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4035"/>
    <w:multiLevelType w:val="multilevel"/>
    <w:tmpl w:val="0B38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F3A20"/>
    <w:multiLevelType w:val="multilevel"/>
    <w:tmpl w:val="2294F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E83FB7"/>
    <w:multiLevelType w:val="multilevel"/>
    <w:tmpl w:val="2BC23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D0153"/>
    <w:multiLevelType w:val="multilevel"/>
    <w:tmpl w:val="1B6A389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00D57"/>
    <w:multiLevelType w:val="multilevel"/>
    <w:tmpl w:val="EAF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2D6161"/>
    <w:multiLevelType w:val="multilevel"/>
    <w:tmpl w:val="FF0E72B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DE229B"/>
    <w:multiLevelType w:val="multilevel"/>
    <w:tmpl w:val="9B268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F4A7E"/>
    <w:multiLevelType w:val="multilevel"/>
    <w:tmpl w:val="ED3CA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C26D6"/>
    <w:multiLevelType w:val="hybridMultilevel"/>
    <w:tmpl w:val="461899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C5A92"/>
    <w:multiLevelType w:val="multilevel"/>
    <w:tmpl w:val="58D09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D403D"/>
    <w:multiLevelType w:val="multilevel"/>
    <w:tmpl w:val="6130C1C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9"/>
  </w:num>
  <w:num w:numId="3">
    <w:abstractNumId w:val="0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"/>
  </w:num>
  <w:num w:numId="9">
    <w:abstractNumId w:val="36"/>
  </w:num>
  <w:num w:numId="10">
    <w:abstractNumId w:val="37"/>
  </w:num>
  <w:num w:numId="11">
    <w:abstractNumId w:val="32"/>
  </w:num>
  <w:num w:numId="12">
    <w:abstractNumId w:val="31"/>
  </w:num>
  <w:num w:numId="13">
    <w:abstractNumId w:val="8"/>
  </w:num>
  <w:num w:numId="14">
    <w:abstractNumId w:val="14"/>
  </w:num>
  <w:num w:numId="15">
    <w:abstractNumId w:val="18"/>
  </w:num>
  <w:num w:numId="16">
    <w:abstractNumId w:val="9"/>
  </w:num>
  <w:num w:numId="17">
    <w:abstractNumId w:val="10"/>
  </w:num>
  <w:num w:numId="18">
    <w:abstractNumId w:val="20"/>
  </w:num>
  <w:num w:numId="19">
    <w:abstractNumId w:val="26"/>
  </w:num>
  <w:num w:numId="20">
    <w:abstractNumId w:val="33"/>
  </w:num>
  <w:num w:numId="21">
    <w:abstractNumId w:val="40"/>
  </w:num>
  <w:num w:numId="22">
    <w:abstractNumId w:val="5"/>
  </w:num>
  <w:num w:numId="23">
    <w:abstractNumId w:val="35"/>
  </w:num>
  <w:num w:numId="24">
    <w:abstractNumId w:val="16"/>
  </w:num>
  <w:num w:numId="25">
    <w:abstractNumId w:val="22"/>
  </w:num>
  <w:num w:numId="26">
    <w:abstractNumId w:val="34"/>
  </w:num>
  <w:num w:numId="27">
    <w:abstractNumId w:val="4"/>
  </w:num>
  <w:num w:numId="28">
    <w:abstractNumId w:val="13"/>
  </w:num>
  <w:num w:numId="29">
    <w:abstractNumId w:val="25"/>
  </w:num>
  <w:num w:numId="30">
    <w:abstractNumId w:val="30"/>
  </w:num>
  <w:num w:numId="31">
    <w:abstractNumId w:val="2"/>
    <w:lvlOverride w:ilvl="1">
      <w:lvl w:ilvl="1" w:tplc="69ECDB34">
        <w:numFmt w:val="lowerLetter"/>
        <w:lvlText w:val="%2."/>
        <w:lvlJc w:val="left"/>
      </w:lvl>
    </w:lvlOverride>
  </w:num>
  <w:num w:numId="32">
    <w:abstractNumId w:val="2"/>
    <w:lvlOverride w:ilvl="1">
      <w:lvl w:ilvl="1" w:tplc="69ECDB34">
        <w:numFmt w:val="lowerLetter"/>
        <w:lvlText w:val="%2."/>
        <w:lvlJc w:val="left"/>
      </w:lvl>
    </w:lvlOverride>
    <w:lvlOverride w:ilvl="2">
      <w:lvl w:ilvl="2" w:tplc="0B2E4E9C">
        <w:numFmt w:val="lowerRoman"/>
        <w:lvlText w:val="%3."/>
        <w:lvlJc w:val="right"/>
      </w:lvl>
    </w:lvlOverride>
  </w:num>
  <w:num w:numId="33">
    <w:abstractNumId w:val="27"/>
  </w:num>
  <w:num w:numId="34">
    <w:abstractNumId w:val="24"/>
  </w:num>
  <w:num w:numId="35">
    <w:abstractNumId w:val="6"/>
  </w:num>
  <w:num w:numId="36">
    <w:abstractNumId w:val="7"/>
  </w:num>
  <w:num w:numId="37">
    <w:abstractNumId w:val="7"/>
    <w:lvlOverride w:ilvl="0">
      <w:lvl w:ilvl="0" w:tplc="898640F0">
        <w:numFmt w:val="upperRoman"/>
        <w:lvlText w:val="%1."/>
        <w:lvlJc w:val="right"/>
      </w:lvl>
    </w:lvlOverride>
    <w:lvlOverride w:ilvl="1">
      <w:lvl w:ilvl="1" w:tplc="A5C4DCF8">
        <w:numFmt w:val="lowerLetter"/>
        <w:lvlText w:val="%2."/>
        <w:lvlJc w:val="left"/>
      </w:lvl>
    </w:lvlOverride>
  </w:num>
  <w:num w:numId="38">
    <w:abstractNumId w:val="7"/>
    <w:lvlOverride w:ilvl="0">
      <w:lvl w:ilvl="0" w:tplc="898640F0">
        <w:numFmt w:val="upperRoman"/>
        <w:lvlText w:val="%1."/>
        <w:lvlJc w:val="right"/>
      </w:lvl>
    </w:lvlOverride>
    <w:lvlOverride w:ilvl="1">
      <w:lvl w:ilvl="1" w:tplc="A5C4DCF8">
        <w:numFmt w:val="lowerLetter"/>
        <w:lvlText w:val="%2."/>
        <w:lvlJc w:val="left"/>
      </w:lvl>
    </w:lvlOverride>
  </w:num>
  <w:num w:numId="39">
    <w:abstractNumId w:val="17"/>
  </w:num>
  <w:num w:numId="40">
    <w:abstractNumId w:val="19"/>
  </w:num>
  <w:num w:numId="41">
    <w:abstractNumId w:val="39"/>
  </w:num>
  <w:num w:numId="42">
    <w:abstractNumId w:val="28"/>
  </w:num>
  <w:num w:numId="43">
    <w:abstractNumId w:val="15"/>
  </w:num>
  <w:num w:numId="44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6"/>
    <w:rsid w:val="00020DAD"/>
    <w:rsid w:val="000352D5"/>
    <w:rsid w:val="00043A17"/>
    <w:rsid w:val="00093185"/>
    <w:rsid w:val="000C609D"/>
    <w:rsid w:val="001052F8"/>
    <w:rsid w:val="00171E09"/>
    <w:rsid w:val="00180CB1"/>
    <w:rsid w:val="001A450A"/>
    <w:rsid w:val="001B2F76"/>
    <w:rsid w:val="001B3559"/>
    <w:rsid w:val="001D363A"/>
    <w:rsid w:val="001D6EE0"/>
    <w:rsid w:val="001E16ED"/>
    <w:rsid w:val="001F545D"/>
    <w:rsid w:val="00223423"/>
    <w:rsid w:val="00266BEB"/>
    <w:rsid w:val="00291C8E"/>
    <w:rsid w:val="002B3E24"/>
    <w:rsid w:val="002C00FC"/>
    <w:rsid w:val="002D3EC7"/>
    <w:rsid w:val="002F7C7E"/>
    <w:rsid w:val="00317472"/>
    <w:rsid w:val="003442BC"/>
    <w:rsid w:val="00367F9B"/>
    <w:rsid w:val="0039597F"/>
    <w:rsid w:val="003C4CB7"/>
    <w:rsid w:val="003C6916"/>
    <w:rsid w:val="00443AF6"/>
    <w:rsid w:val="00450F8A"/>
    <w:rsid w:val="00455DF4"/>
    <w:rsid w:val="0046179A"/>
    <w:rsid w:val="00474184"/>
    <w:rsid w:val="004A447F"/>
    <w:rsid w:val="004C18F7"/>
    <w:rsid w:val="004E5185"/>
    <w:rsid w:val="00507AE9"/>
    <w:rsid w:val="00572AC8"/>
    <w:rsid w:val="005935D8"/>
    <w:rsid w:val="005A4BD0"/>
    <w:rsid w:val="005D2CD2"/>
    <w:rsid w:val="00625409"/>
    <w:rsid w:val="0064775F"/>
    <w:rsid w:val="0066432B"/>
    <w:rsid w:val="00666E1C"/>
    <w:rsid w:val="00694060"/>
    <w:rsid w:val="00722867"/>
    <w:rsid w:val="00726C09"/>
    <w:rsid w:val="00762B2A"/>
    <w:rsid w:val="007C16E3"/>
    <w:rsid w:val="0080463D"/>
    <w:rsid w:val="008353DA"/>
    <w:rsid w:val="008A7A5F"/>
    <w:rsid w:val="008B17B5"/>
    <w:rsid w:val="008D328C"/>
    <w:rsid w:val="008E6278"/>
    <w:rsid w:val="00917984"/>
    <w:rsid w:val="009214EF"/>
    <w:rsid w:val="00937F2D"/>
    <w:rsid w:val="0094048B"/>
    <w:rsid w:val="00941754"/>
    <w:rsid w:val="00962ADB"/>
    <w:rsid w:val="0097381D"/>
    <w:rsid w:val="00A01B4C"/>
    <w:rsid w:val="00A21282"/>
    <w:rsid w:val="00A439E6"/>
    <w:rsid w:val="00A80F8E"/>
    <w:rsid w:val="00AC5887"/>
    <w:rsid w:val="00AD1E8D"/>
    <w:rsid w:val="00B17BA2"/>
    <w:rsid w:val="00B31FFA"/>
    <w:rsid w:val="00B70D06"/>
    <w:rsid w:val="00B802F5"/>
    <w:rsid w:val="00BA4D94"/>
    <w:rsid w:val="00BB6EA4"/>
    <w:rsid w:val="00BD0BF0"/>
    <w:rsid w:val="00BE2659"/>
    <w:rsid w:val="00C5176F"/>
    <w:rsid w:val="00C54852"/>
    <w:rsid w:val="00C60721"/>
    <w:rsid w:val="00C96661"/>
    <w:rsid w:val="00CA0E76"/>
    <w:rsid w:val="00CB4EC8"/>
    <w:rsid w:val="00CD22EE"/>
    <w:rsid w:val="00D41395"/>
    <w:rsid w:val="00D527FA"/>
    <w:rsid w:val="00D62706"/>
    <w:rsid w:val="00DC236D"/>
    <w:rsid w:val="00DE1E94"/>
    <w:rsid w:val="00DF4968"/>
    <w:rsid w:val="00E75F6A"/>
    <w:rsid w:val="00E9227F"/>
    <w:rsid w:val="00EF451D"/>
    <w:rsid w:val="00F33DB1"/>
    <w:rsid w:val="00F541A7"/>
    <w:rsid w:val="00F86890"/>
    <w:rsid w:val="00FC0FF8"/>
    <w:rsid w:val="12642C1C"/>
    <w:rsid w:val="3C2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38440"/>
  <w15:chartTrackingRefBased/>
  <w15:docId w15:val="{97240291-6896-40EC-BAF0-D0E5E57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Heading2">
    <w:name w:val="heading 2"/>
    <w:basedOn w:val="Normal"/>
    <w:link w:val="Heading2Char"/>
    <w:uiPriority w:val="9"/>
    <w:qFormat/>
    <w:rsid w:val="008D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Heading3">
    <w:name w:val="heading 3"/>
    <w:basedOn w:val="Normal"/>
    <w:link w:val="Heading3Char"/>
    <w:uiPriority w:val="9"/>
    <w:qFormat/>
    <w:rsid w:val="008D3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76"/>
  </w:style>
  <w:style w:type="paragraph" w:styleId="Footer">
    <w:name w:val="footer"/>
    <w:basedOn w:val="Normal"/>
    <w:link w:val="FooterChar"/>
    <w:uiPriority w:val="99"/>
    <w:unhideWhenUsed/>
    <w:rsid w:val="00CA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76"/>
  </w:style>
  <w:style w:type="paragraph" w:styleId="FootnoteText">
    <w:name w:val="footnote text"/>
    <w:basedOn w:val="Normal"/>
    <w:link w:val="FootnoteTextChar"/>
    <w:uiPriority w:val="99"/>
    <w:semiHidden/>
    <w:unhideWhenUsed/>
    <w:rsid w:val="00D627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706"/>
    <w:rPr>
      <w:vertAlign w:val="superscript"/>
    </w:rPr>
  </w:style>
  <w:style w:type="paragraph" w:customStyle="1" w:styleId="paragraph">
    <w:name w:val="paragraph"/>
    <w:basedOn w:val="Normal"/>
    <w:rsid w:val="00C5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DefaultParagraphFont"/>
    <w:rsid w:val="00C5176F"/>
  </w:style>
  <w:style w:type="character" w:customStyle="1" w:styleId="eop">
    <w:name w:val="eop"/>
    <w:basedOn w:val="DefaultParagraphFont"/>
    <w:rsid w:val="00C5176F"/>
  </w:style>
  <w:style w:type="character" w:customStyle="1" w:styleId="Heading1Char">
    <w:name w:val="Heading 1 Char"/>
    <w:basedOn w:val="DefaultParagraphFont"/>
    <w:link w:val="Heading1"/>
    <w:uiPriority w:val="9"/>
    <w:rsid w:val="008D328C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Heading2Char">
    <w:name w:val="Heading 2 Char"/>
    <w:basedOn w:val="DefaultParagraphFont"/>
    <w:link w:val="Heading2"/>
    <w:uiPriority w:val="9"/>
    <w:rsid w:val="008D328C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Heading3Char">
    <w:name w:val="Heading 3 Char"/>
    <w:basedOn w:val="DefaultParagraphFont"/>
    <w:link w:val="Heading3"/>
    <w:uiPriority w:val="9"/>
    <w:rsid w:val="008D328C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paragraph" w:styleId="NormalWeb">
    <w:name w:val="Normal (Web)"/>
    <w:basedOn w:val="Normal"/>
    <w:uiPriority w:val="99"/>
    <w:unhideWhenUsed/>
    <w:rsid w:val="008D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tab-span">
    <w:name w:val="apple-tab-span"/>
    <w:basedOn w:val="DefaultParagraphFont"/>
    <w:rsid w:val="008D328C"/>
  </w:style>
  <w:style w:type="character" w:styleId="CommentReference">
    <w:name w:val="annotation reference"/>
    <w:basedOn w:val="DefaultParagraphFont"/>
    <w:uiPriority w:val="99"/>
    <w:semiHidden/>
    <w:unhideWhenUsed/>
    <w:rsid w:val="00CD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A97D-1402-46C5-B551-33C3A6AC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Ortiz</dc:creator>
  <cp:keywords/>
  <dc:description/>
  <cp:lastModifiedBy>Mario Iraheta</cp:lastModifiedBy>
  <cp:revision>4</cp:revision>
  <cp:lastPrinted>2018-04-26T15:12:00Z</cp:lastPrinted>
  <dcterms:created xsi:type="dcterms:W3CDTF">2018-05-30T20:40:00Z</dcterms:created>
  <dcterms:modified xsi:type="dcterms:W3CDTF">2018-05-30T21:22:00Z</dcterms:modified>
</cp:coreProperties>
</file>